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0D232" w14:textId="77777777" w:rsidR="00C578B1" w:rsidRDefault="00C578B1" w:rsidP="00C578B1">
      <w:pPr>
        <w:adjustRightInd w:val="0"/>
        <w:spacing w:after="0"/>
        <w:jc w:val="center"/>
        <w:rPr>
          <w:rFonts w:ascii="Poppins" w:eastAsia="Calibri" w:hAnsi="Poppins" w:cs="Poppins"/>
          <w:b/>
          <w:bCs/>
          <w:sz w:val="24"/>
          <w:szCs w:val="24"/>
        </w:rPr>
      </w:pPr>
      <w:r>
        <w:rPr>
          <w:rFonts w:ascii="Poppins" w:eastAsia="Calibri" w:hAnsi="Poppins" w:cs="Poppins"/>
          <w:b/>
          <w:bCs/>
          <w:sz w:val="24"/>
          <w:szCs w:val="24"/>
        </w:rPr>
        <w:t>Opis przedmiotu zamówienia</w:t>
      </w:r>
    </w:p>
    <w:p w14:paraId="36DC8994" w14:textId="77777777" w:rsidR="00C578B1" w:rsidRDefault="00C578B1" w:rsidP="00C578B1">
      <w:pPr>
        <w:adjustRightInd w:val="0"/>
        <w:spacing w:after="0"/>
        <w:jc w:val="center"/>
        <w:rPr>
          <w:rFonts w:ascii="Poppins" w:eastAsia="Calibri" w:hAnsi="Poppins" w:cs="Poppins"/>
          <w:b/>
          <w:bCs/>
          <w:sz w:val="24"/>
          <w:szCs w:val="24"/>
        </w:rPr>
      </w:pPr>
      <w:bookmarkStart w:id="0" w:name="_Hlk195791860"/>
    </w:p>
    <w:p w14:paraId="4596BC32" w14:textId="544F02B3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b/>
          <w:bCs/>
          <w:sz w:val="18"/>
          <w:szCs w:val="18"/>
          <w:lang w:eastAsia="pl-PL"/>
        </w:rPr>
      </w:pPr>
      <w:r>
        <w:rPr>
          <w:rFonts w:ascii="Poppins" w:eastAsia="Calibri" w:hAnsi="Poppins" w:cs="Poppins"/>
          <w:b/>
          <w:bCs/>
          <w:sz w:val="18"/>
          <w:szCs w:val="18"/>
          <w:lang w:eastAsia="pl-PL"/>
        </w:rPr>
        <w:t>Wykonanie projektu elewacji frontowej oraz remontu balkonów w budynku przy ul. Armii Polskiej 14 w Gorzowie Wlkp.</w:t>
      </w:r>
    </w:p>
    <w:bookmarkEnd w:id="0"/>
    <w:p w14:paraId="42BEA44E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26B20B85" w14:textId="5DC9917A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 xml:space="preserve">Budynek mieszkalny wielorodzinny pochodzi z roku 1897 r.  Budynek wykonany jako podpiwniczony, pięciokondygnacyjny. </w:t>
      </w:r>
    </w:p>
    <w:p w14:paraId="1770B639" w14:textId="0996B32F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Zakresem opracowania  projektu objęte jest:</w:t>
      </w:r>
    </w:p>
    <w:p w14:paraId="5A0B786E" w14:textId="09EDA219" w:rsidR="00C578B1" w:rsidRPr="00C578B1" w:rsidRDefault="00C578B1" w:rsidP="00C578B1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 w:rsidRPr="00C578B1">
        <w:rPr>
          <w:rFonts w:ascii="Poppins" w:eastAsia="Calibri" w:hAnsi="Poppins" w:cs="Poppins"/>
          <w:sz w:val="18"/>
          <w:szCs w:val="18"/>
          <w:lang w:eastAsia="pl-PL"/>
        </w:rPr>
        <w:t>remont elewacji frontowej wraz z kolorystyką</w:t>
      </w:r>
    </w:p>
    <w:p w14:paraId="7E7A55FC" w14:textId="3258E1C0" w:rsidR="00C578B1" w:rsidRPr="00C578B1" w:rsidRDefault="00C578B1" w:rsidP="00C578B1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 w:rsidRPr="00C578B1">
        <w:rPr>
          <w:rFonts w:ascii="Poppins" w:eastAsia="Calibri" w:hAnsi="Poppins" w:cs="Poppins"/>
          <w:sz w:val="18"/>
          <w:szCs w:val="18"/>
          <w:lang w:eastAsia="pl-PL"/>
        </w:rPr>
        <w:t>remont balkonów</w:t>
      </w:r>
    </w:p>
    <w:p w14:paraId="2A0FD20F" w14:textId="4DE5A1DA" w:rsidR="00C578B1" w:rsidRPr="00C578B1" w:rsidRDefault="00C578B1" w:rsidP="00C578B1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 w:rsidRPr="00C578B1">
        <w:rPr>
          <w:rFonts w:ascii="Poppins" w:eastAsia="Calibri" w:hAnsi="Poppins" w:cs="Poppins"/>
          <w:sz w:val="18"/>
          <w:szCs w:val="18"/>
          <w:lang w:eastAsia="pl-PL"/>
        </w:rPr>
        <w:t>wymiana drzwi wejściowych do budynku</w:t>
      </w:r>
    </w:p>
    <w:p w14:paraId="77F175EA" w14:textId="6C8B1B75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6A595E91" w14:textId="548A57F3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b/>
          <w:bCs/>
          <w:sz w:val="18"/>
          <w:szCs w:val="18"/>
          <w:lang w:eastAsia="pl-PL"/>
        </w:rPr>
      </w:pPr>
      <w:r>
        <w:rPr>
          <w:rFonts w:ascii="Poppins" w:eastAsia="Calibri" w:hAnsi="Poppins" w:cs="Poppins"/>
          <w:b/>
          <w:bCs/>
          <w:sz w:val="18"/>
          <w:szCs w:val="18"/>
          <w:lang w:eastAsia="pl-PL"/>
        </w:rPr>
        <w:t>Wszystkie szczegółowe rozwiązania projektowe wnioskowanej inwestycji na etapie opracowania dokumentacji projektowej należy w trybie roboczym uzgodnić z Miejskim Konserwatorem Zabytków w Gorzowie Wielkopolskim.</w:t>
      </w:r>
    </w:p>
    <w:p w14:paraId="37DF8D1B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u w:val="single"/>
          <w:lang w:eastAsia="pl-PL"/>
        </w:rPr>
      </w:pPr>
    </w:p>
    <w:p w14:paraId="163510B7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u w:val="single"/>
          <w:lang w:eastAsia="pl-PL"/>
        </w:rPr>
      </w:pPr>
      <w:r>
        <w:rPr>
          <w:rFonts w:ascii="Poppins" w:eastAsia="Calibri" w:hAnsi="Poppins" w:cs="Poppins"/>
          <w:sz w:val="18"/>
          <w:szCs w:val="18"/>
          <w:u w:val="single"/>
          <w:lang w:eastAsia="pl-PL"/>
        </w:rPr>
        <w:t>Zakres opracowania dokumentacji:</w:t>
      </w:r>
    </w:p>
    <w:p w14:paraId="7B9307C2" w14:textId="77777777" w:rsidR="00C578B1" w:rsidRDefault="00C578B1" w:rsidP="00C578B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 xml:space="preserve">Projekt budowlano-wykonawczy wraz z inwentaryzacją budowlaną     </w:t>
      </w:r>
      <w:r>
        <w:rPr>
          <w:rFonts w:ascii="Poppins" w:eastAsia="Calibri" w:hAnsi="Poppins" w:cs="Poppins"/>
          <w:sz w:val="18"/>
          <w:szCs w:val="18"/>
          <w:lang w:eastAsia="pl-PL"/>
        </w:rPr>
        <w:tab/>
        <w:t>-  5 szt.</w:t>
      </w:r>
    </w:p>
    <w:p w14:paraId="529D8866" w14:textId="77777777" w:rsidR="00C578B1" w:rsidRDefault="00C578B1" w:rsidP="00C578B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Kosztorys inwestorski wraz z przedmiarem i specyfikacją techniczną</w:t>
      </w:r>
      <w:r>
        <w:rPr>
          <w:rFonts w:ascii="Poppins" w:eastAsia="Calibri" w:hAnsi="Poppins" w:cs="Poppins"/>
          <w:sz w:val="18"/>
          <w:szCs w:val="18"/>
          <w:lang w:eastAsia="pl-PL"/>
        </w:rPr>
        <w:tab/>
        <w:t>-  2 szt.</w:t>
      </w:r>
    </w:p>
    <w:p w14:paraId="008692B1" w14:textId="77777777" w:rsidR="00C578B1" w:rsidRDefault="00C578B1" w:rsidP="00C578B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Wersja PDF – 1 szt.</w:t>
      </w:r>
    </w:p>
    <w:p w14:paraId="45B6376A" w14:textId="77777777" w:rsidR="00C578B1" w:rsidRDefault="00C578B1" w:rsidP="00C578B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Wersja ATH – 1 szt.</w:t>
      </w:r>
    </w:p>
    <w:p w14:paraId="4DA1DB16" w14:textId="77777777" w:rsidR="007C353F" w:rsidRDefault="007C353F" w:rsidP="007C353F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7A78B04D" w14:textId="1DCE755C" w:rsidR="00C578B1" w:rsidRPr="007C353F" w:rsidRDefault="007C353F" w:rsidP="007C353F">
      <w:pPr>
        <w:jc w:val="both"/>
        <w:rPr>
          <w:rFonts w:ascii="Poppins" w:hAnsi="Poppins" w:cs="Poppins"/>
          <w:b/>
          <w:bCs/>
          <w:sz w:val="18"/>
          <w:szCs w:val="18"/>
        </w:rPr>
      </w:pPr>
      <w:r w:rsidRPr="007C353F">
        <w:rPr>
          <w:rFonts w:ascii="Poppins" w:hAnsi="Poppins" w:cs="Poppins"/>
          <w:b/>
          <w:bCs/>
          <w:sz w:val="18"/>
          <w:szCs w:val="18"/>
        </w:rPr>
        <w:t>„Dokumentacja projektowa, jako opis przedmiotu zamówienia dla realizacji robót budowlanych, będzie podlegała udostępnieniu na stronie internetowej prowadzonych postępowań w celu wyłonienia wykonawcy tych robót. Z tego powodu należy zapewnić aby tekstowa część dokumentacji oraz przedmiary robót sporządzone i przekazane zamawiającemu w wersji elektronicznej, były dostępne cyfrowo.”</w:t>
      </w:r>
    </w:p>
    <w:p w14:paraId="03107AA1" w14:textId="77777777" w:rsidR="00C578B1" w:rsidRPr="00175211" w:rsidRDefault="00C578B1" w:rsidP="001752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 w:rsidRPr="00175211">
        <w:rPr>
          <w:rFonts w:ascii="Poppins" w:eastAsia="Calibri" w:hAnsi="Poppins" w:cs="Poppins"/>
          <w:sz w:val="18"/>
          <w:szCs w:val="18"/>
          <w:lang w:eastAsia="pl-PL"/>
        </w:rPr>
        <w:t>Dokumentacja winna być dostarczona zamawiającemu  w  wersji elektronicznej (PDF, ATH) oraz drukowanej.</w:t>
      </w:r>
    </w:p>
    <w:p w14:paraId="5BAA822F" w14:textId="77777777" w:rsidR="00175211" w:rsidRPr="00175211" w:rsidRDefault="00175211" w:rsidP="00175211">
      <w:pPr>
        <w:spacing w:after="0" w:line="240" w:lineRule="auto"/>
        <w:jc w:val="both"/>
        <w:rPr>
          <w:rFonts w:ascii="Poppins" w:hAnsi="Poppins" w:cs="Poppins"/>
          <w:sz w:val="18"/>
          <w:szCs w:val="18"/>
          <w:u w:val="single"/>
        </w:rPr>
      </w:pPr>
      <w:r w:rsidRPr="00175211">
        <w:rPr>
          <w:rFonts w:ascii="Poppins" w:hAnsi="Poppins" w:cs="Poppins"/>
          <w:sz w:val="18"/>
          <w:szCs w:val="18"/>
          <w:u w:val="single"/>
        </w:rPr>
        <w:t>Dokumentację stanowiącą przedmiot niniejszej umowy należy wykonać zgodnie z obowiązującymi przepisami, w tym w szczególności z następującymi aktami prawnymi:</w:t>
      </w:r>
    </w:p>
    <w:p w14:paraId="37512356" w14:textId="77777777" w:rsidR="00175211" w:rsidRPr="00175211" w:rsidRDefault="00175211" w:rsidP="00175211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175211">
        <w:rPr>
          <w:rFonts w:ascii="Poppins" w:hAnsi="Poppins" w:cs="Poppins"/>
          <w:sz w:val="18"/>
          <w:szCs w:val="18"/>
        </w:rPr>
        <w:t xml:space="preserve">1) Ustawą z dnia 7 lipca 1994 r. Prawo Budowlane (tj. Dz. U. z 2019 r. poz. 1186 ze zm.), </w:t>
      </w:r>
    </w:p>
    <w:p w14:paraId="3EC5780E" w14:textId="77777777" w:rsidR="00175211" w:rsidRPr="00175211" w:rsidRDefault="00175211" w:rsidP="00175211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175211">
        <w:rPr>
          <w:rFonts w:ascii="Poppins" w:hAnsi="Poppins" w:cs="Poppins"/>
          <w:sz w:val="18"/>
          <w:szCs w:val="18"/>
        </w:rPr>
        <w:t xml:space="preserve">2) Rozporządzeniem Ministra Transportu, Budownictwa i Gospodarki Morskiej z dnia 25 kwietnia 2012 r. w sprawie szczegółowego zakresu i formy projektu budowlanego (Dz. U. z 2012 r. poz. 462 z późniejszymi zmianami), </w:t>
      </w:r>
    </w:p>
    <w:p w14:paraId="389B7472" w14:textId="77777777" w:rsidR="00175211" w:rsidRPr="00175211" w:rsidRDefault="00175211" w:rsidP="00175211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175211">
        <w:rPr>
          <w:rFonts w:ascii="Poppins" w:hAnsi="Poppins" w:cs="Poppins"/>
          <w:sz w:val="18"/>
          <w:szCs w:val="18"/>
        </w:rPr>
        <w:t xml:space="preserve">3) Rozporządzeniem Ministra Infrastruktury z dnia 2 września 2004 r. w sprawie szczegółowego zakresu i formy dokumentacji projektowej, specyfikacji technicznych wykonania i odbioru robót budowlanych oraz programu funkcjonalno-użytkowego (tekst jednolity Dz. U. z 2013 r. poz.1129), oraz zawierać informację dotyczącą BIOZ (zgodnie z rozporządzeniem Ministra Infrastruktury z dnia 23 czerwca 2003 r. w sprawie informacji dotyczącej bezpieczeństwa i ochrony zdrowia oraz planu bezpieczeństwa i ochrony zdrowia (DZ. U. Nr 120, </w:t>
      </w:r>
      <w:proofErr w:type="spellStart"/>
      <w:r w:rsidRPr="00175211">
        <w:rPr>
          <w:rFonts w:ascii="Poppins" w:hAnsi="Poppins" w:cs="Poppins"/>
          <w:sz w:val="18"/>
          <w:szCs w:val="18"/>
        </w:rPr>
        <w:t>poz</w:t>
      </w:r>
      <w:proofErr w:type="spellEnd"/>
      <w:r w:rsidRPr="00175211">
        <w:rPr>
          <w:rFonts w:ascii="Poppins" w:hAnsi="Poppins" w:cs="Poppins"/>
          <w:sz w:val="18"/>
          <w:szCs w:val="18"/>
        </w:rPr>
        <w:t xml:space="preserve"> 1126).</w:t>
      </w:r>
    </w:p>
    <w:p w14:paraId="3ECF1E91" w14:textId="77777777" w:rsidR="00175211" w:rsidRPr="00175211" w:rsidRDefault="00175211" w:rsidP="00175211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175211">
        <w:rPr>
          <w:rFonts w:ascii="Poppins" w:hAnsi="Poppins" w:cs="Poppins"/>
          <w:sz w:val="18"/>
          <w:szCs w:val="18"/>
        </w:rPr>
        <w:t>4) Rozporządzeniem Ministra Infrastruktury z dnia 18 maja 2004 r. w sprawie metod i podstaw sporządzania kosztorysu inwestorskiego, obliczania planowanych kosztów prac projektowych oraz planowanych robót budowlanych określonych w programie funkcjonalno-użytkowym (Dz. U. z 2004 r.  nr 130, poz.1389),</w:t>
      </w:r>
    </w:p>
    <w:p w14:paraId="2A3D2152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161A2898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Opis dokumentacji:</w:t>
      </w:r>
    </w:p>
    <w:p w14:paraId="0493FD27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b/>
          <w:bCs/>
          <w:sz w:val="18"/>
          <w:szCs w:val="18"/>
          <w:lang w:eastAsia="pl-PL"/>
        </w:rPr>
      </w:pPr>
      <w:r>
        <w:rPr>
          <w:rFonts w:ascii="Poppins" w:eastAsia="Calibri" w:hAnsi="Poppins" w:cs="Poppins"/>
          <w:b/>
          <w:bCs/>
          <w:sz w:val="18"/>
          <w:szCs w:val="18"/>
          <w:lang w:eastAsia="pl-PL"/>
        </w:rPr>
        <w:t>1.</w:t>
      </w:r>
      <w:r>
        <w:rPr>
          <w:rFonts w:ascii="Poppins" w:eastAsia="Calibri" w:hAnsi="Poppins" w:cs="Poppins"/>
          <w:b/>
          <w:bCs/>
          <w:sz w:val="18"/>
          <w:szCs w:val="18"/>
          <w:lang w:eastAsia="pl-PL"/>
        </w:rPr>
        <w:tab/>
        <w:t>Projekt budowlano - wykonawczy</w:t>
      </w:r>
    </w:p>
    <w:p w14:paraId="3C6381E8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 xml:space="preserve">Projekt techniczny wykonawczy powinien składać się z dokumentacji rysunkowej wykonanej w skali </w:t>
      </w:r>
      <w:r>
        <w:rPr>
          <w:rFonts w:ascii="Poppins" w:eastAsia="Calibri" w:hAnsi="Poppins" w:cs="Poppins"/>
          <w:sz w:val="18"/>
          <w:szCs w:val="18"/>
          <w:lang w:eastAsia="pl-PL"/>
        </w:rPr>
        <w:lastRenderedPageBreak/>
        <w:t>odpowiedniej dla analizowanych robót oraz odnoszącej się do rysunków stanowiących część projektu budowlanego. W opracowaniu trzeba również zawrzeć niezbędne opisy. W stopniu dokładności niezbędnym do sporządzenia kosztorysu inwestorskiego, przedmiaru robót i specyfikacji technicznej wykonania i odbioru robót.</w:t>
      </w:r>
    </w:p>
    <w:p w14:paraId="507B78B9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b/>
          <w:bCs/>
          <w:sz w:val="18"/>
          <w:szCs w:val="18"/>
          <w:lang w:eastAsia="pl-PL"/>
        </w:rPr>
      </w:pPr>
      <w:r>
        <w:rPr>
          <w:rFonts w:ascii="Poppins" w:eastAsia="Calibri" w:hAnsi="Poppins" w:cs="Poppins"/>
          <w:b/>
          <w:bCs/>
          <w:sz w:val="18"/>
          <w:szCs w:val="18"/>
          <w:lang w:eastAsia="pl-PL"/>
        </w:rPr>
        <w:t>2.</w:t>
      </w:r>
      <w:r>
        <w:rPr>
          <w:rFonts w:ascii="Poppins" w:eastAsia="Calibri" w:hAnsi="Poppins" w:cs="Poppins"/>
          <w:b/>
          <w:bCs/>
          <w:sz w:val="18"/>
          <w:szCs w:val="18"/>
          <w:lang w:eastAsia="pl-PL"/>
        </w:rPr>
        <w:tab/>
        <w:t xml:space="preserve"> Zakres  projektu budowlano –wykonawczego.</w:t>
      </w:r>
    </w:p>
    <w:p w14:paraId="2BD32A13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 xml:space="preserve">Dokumentacja projektowa będzie obejmowała: projekt budowlano - wykonawczy, specyfikacje techniczną wykonania i odbioru robót, przedmiar robót i kosztorys inwestorski. </w:t>
      </w:r>
    </w:p>
    <w:p w14:paraId="5F01DEB6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a)</w:t>
      </w:r>
      <w:r>
        <w:rPr>
          <w:rFonts w:ascii="Poppins" w:eastAsia="Calibri" w:hAnsi="Poppins" w:cs="Poppins"/>
          <w:sz w:val="18"/>
          <w:szCs w:val="18"/>
          <w:lang w:eastAsia="pl-PL"/>
        </w:rPr>
        <w:tab/>
        <w:t>projekt architektoniczno - budowlany winien zawierać wszystkie konieczne inwentaryzacje,  uzgodnienia, decyzje i zezwolenia wymagane prawem budowlanym. Powinien być przygotowany z uwzględnieniem zasad uczciwej konkurencji, bezstronności i obiektywizmu oraz równego traktowania potencjalnych wykonawców zadania inwestycyjnego. Dokumentacja nie może zawierać jakichkolwiek znaków lub nazw towarowych oraz nazw producentów.</w:t>
      </w:r>
    </w:p>
    <w:p w14:paraId="65C9D4B7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b)</w:t>
      </w:r>
      <w:r>
        <w:rPr>
          <w:rFonts w:ascii="Poppins" w:eastAsia="Calibri" w:hAnsi="Poppins" w:cs="Poppins"/>
          <w:sz w:val="18"/>
          <w:szCs w:val="18"/>
          <w:lang w:eastAsia="pl-PL"/>
        </w:rPr>
        <w:tab/>
        <w:t>specyfikacja techniczna wykonania i odbioru robót - zawierająca jednoznaczne określenie przedmiotu robót objętych dokumentacją projektową i jej konkretnymi rozwiązaniami pod kątem wymagań jakościowych i materiałowych, sprzętu i maszyn niezbędnych lub zalecanych do wykonania robót, warunków i kolejności technologicznej wykonywania robót, warunków technicznych odbioru poszczególnych rodzajów robót, ich elementów lub etapów. Stanowi ona podstawę do sporządzenia przedmiarów robót (nie dopuszcza się stosowania KNR-ów lub innych katalogów) i musi zawierać określenie zakresu prac, które powinny być ujęte w cenach poszczególnych pozycji przedmiaru.</w:t>
      </w:r>
    </w:p>
    <w:p w14:paraId="0AF26034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c)</w:t>
      </w:r>
      <w:r>
        <w:rPr>
          <w:rFonts w:ascii="Poppins" w:eastAsia="Calibri" w:hAnsi="Poppins" w:cs="Poppins"/>
          <w:sz w:val="18"/>
          <w:szCs w:val="18"/>
          <w:lang w:eastAsia="pl-PL"/>
        </w:rPr>
        <w:tab/>
        <w:t>przedmiar robót - zawierający opis robót budowlanych w kolejności technologicznej ich wykonania oraz podstaw do ustalania jednostkowych nakładów rzeczowych z podaniem ilości jednostek przedmiarowych robót i obliczeń ich ilości na podstawie dokumentacji projektowej oraz specyfikacji technicznej wykonania i odbioru robót budowlanych. Przedmiar robót stanowić będzie podstawę do sporządzenia przez Wykonawcę robót, kosztorysu ofertowego i określenia ceny oferty w zamówieniu publicznym na wykonanie zadań inwestycyjnych kompletnych pod względem celu, któremu mają służyć i winien zawierać wytyczne i dane wyjściowe do ich sporządzenia.</w:t>
      </w:r>
    </w:p>
    <w:p w14:paraId="0F6157B3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d)</w:t>
      </w:r>
      <w:r>
        <w:rPr>
          <w:rFonts w:ascii="Poppins" w:eastAsia="Calibri" w:hAnsi="Poppins" w:cs="Poppins"/>
          <w:sz w:val="18"/>
          <w:szCs w:val="18"/>
          <w:lang w:eastAsia="pl-PL"/>
        </w:rPr>
        <w:tab/>
        <w:t>kosztorys inwestorski</w:t>
      </w:r>
    </w:p>
    <w:p w14:paraId="11657371" w14:textId="77777777" w:rsidR="00175211" w:rsidRDefault="0017521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742E43C5" w14:textId="77777777" w:rsidR="00175211" w:rsidRDefault="00175211" w:rsidP="00175211">
      <w:pPr>
        <w:spacing w:after="0" w:line="240" w:lineRule="auto"/>
        <w:rPr>
          <w:rFonts w:ascii="Poppins" w:hAnsi="Poppins" w:cs="Poppins"/>
          <w:b/>
          <w:bCs/>
          <w:sz w:val="20"/>
          <w:szCs w:val="20"/>
          <w:u w:val="single"/>
        </w:rPr>
      </w:pPr>
      <w:r w:rsidRPr="00DD6018">
        <w:rPr>
          <w:rFonts w:ascii="Poppins" w:hAnsi="Poppins" w:cs="Poppins"/>
          <w:b/>
          <w:bCs/>
          <w:sz w:val="20"/>
          <w:szCs w:val="20"/>
          <w:u w:val="single"/>
        </w:rPr>
        <w:t>Autorzy dokumentacji projektowej zobligowani będą do stałej współpracy z zamawiającym w trakcie toczonych postępowań administracyjnych oraz w przyszłości postępowań na wykonanie robót budowlanych w zakresie objętym daną dokumentacją projektową.</w:t>
      </w:r>
    </w:p>
    <w:p w14:paraId="352C00FA" w14:textId="77777777" w:rsidR="00175211" w:rsidRDefault="0017521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246E3955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02A12D4A" w14:textId="0631328F" w:rsidR="00C578B1" w:rsidRPr="00175211" w:rsidRDefault="00C578B1" w:rsidP="00175211">
      <w:pPr>
        <w:tabs>
          <w:tab w:val="left" w:pos="567"/>
        </w:tabs>
        <w:spacing w:line="240" w:lineRule="auto"/>
        <w:rPr>
          <w:rFonts w:ascii="Poppins" w:hAnsi="Poppins" w:cs="Poppins"/>
          <w:b/>
          <w:bCs/>
          <w:sz w:val="18"/>
          <w:szCs w:val="18"/>
          <w:lang w:eastAsia="pl-PL"/>
        </w:rPr>
      </w:pPr>
      <w:r w:rsidRPr="00175211">
        <w:rPr>
          <w:rFonts w:ascii="Poppins" w:hAnsi="Poppins" w:cs="Poppins"/>
          <w:b/>
          <w:bCs/>
          <w:sz w:val="18"/>
          <w:szCs w:val="18"/>
          <w:lang w:eastAsia="pl-PL"/>
        </w:rPr>
        <w:t>Przekazanie  dokumentacji</w:t>
      </w:r>
    </w:p>
    <w:p w14:paraId="7C533018" w14:textId="77777777" w:rsidR="00C578B1" w:rsidRPr="00175211" w:rsidRDefault="00C578B1" w:rsidP="00175211">
      <w:pPr>
        <w:tabs>
          <w:tab w:val="left" w:pos="567"/>
        </w:tabs>
        <w:spacing w:line="240" w:lineRule="auto"/>
        <w:rPr>
          <w:rFonts w:ascii="Poppins" w:hAnsi="Poppins" w:cs="Poppins"/>
          <w:sz w:val="18"/>
          <w:szCs w:val="18"/>
          <w:lang w:eastAsia="pl-PL"/>
        </w:rPr>
      </w:pPr>
      <w:r w:rsidRPr="00175211">
        <w:rPr>
          <w:rFonts w:ascii="Poppins" w:hAnsi="Poppins" w:cs="Poppins"/>
          <w:sz w:val="18"/>
          <w:szCs w:val="18"/>
        </w:rPr>
        <w:t>Dokumentacja zostanie przekazana</w:t>
      </w:r>
      <w:r w:rsidRPr="00175211">
        <w:rPr>
          <w:rFonts w:ascii="Poppins" w:hAnsi="Poppins" w:cs="Poppins"/>
          <w:b/>
          <w:bCs/>
          <w:sz w:val="18"/>
          <w:szCs w:val="18"/>
        </w:rPr>
        <w:t xml:space="preserve"> </w:t>
      </w:r>
      <w:r w:rsidRPr="00175211">
        <w:rPr>
          <w:rFonts w:ascii="Poppins" w:hAnsi="Poppins" w:cs="Poppins"/>
          <w:sz w:val="18"/>
          <w:szCs w:val="18"/>
          <w:lang w:eastAsia="pl-PL"/>
        </w:rPr>
        <w:t xml:space="preserve">Zamawiającemu wraz z końcowym protokołem zdawczo-odbiorczym dokumentacji technicznej oraz oświadczeniem projektanta, że dokumentacja techniczna została opracowana zgodnie z umową, obowiązującymi przepisami, zasadami wiedzy technicznej, uzyskała wszystkie wymagane uzgodnienia </w:t>
      </w:r>
      <w:r w:rsidRPr="00175211">
        <w:rPr>
          <w:rFonts w:ascii="Poppins" w:hAnsi="Poppins" w:cs="Poppins"/>
          <w:sz w:val="18"/>
          <w:szCs w:val="18"/>
          <w:lang w:eastAsia="pl-PL"/>
        </w:rPr>
        <w:br/>
        <w:t>i decyzje oraz że jest kompletna i użyteczna z punktu widzenia celu, któremu ma służyć.</w:t>
      </w:r>
      <w:r w:rsidRPr="00175211">
        <w:rPr>
          <w:rFonts w:ascii="Poppins" w:hAnsi="Poppins" w:cs="Poppins"/>
          <w:b/>
          <w:bCs/>
          <w:sz w:val="18"/>
          <w:szCs w:val="18"/>
          <w:lang w:eastAsia="pl-PL"/>
        </w:rPr>
        <w:t xml:space="preserve"> </w:t>
      </w:r>
      <w:r w:rsidRPr="00175211">
        <w:rPr>
          <w:rFonts w:ascii="Poppins" w:hAnsi="Poppins" w:cs="Poppins"/>
          <w:sz w:val="18"/>
          <w:szCs w:val="18"/>
          <w:lang w:eastAsia="pl-PL"/>
        </w:rPr>
        <w:t>W przypadku błędów dokumentacji projektowej (w szczególności błędów polegających na niezgodności przedmiarów oraz kosztorysów inwestorskich z projektem), Wykonawca zobowiązany jest do ich usunięcia na własny koszt w terminie wyznaczonym przez Zamawiającego,</w:t>
      </w:r>
    </w:p>
    <w:p w14:paraId="1E68FC1D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3C9CA499" w14:textId="77777777" w:rsidR="00C578B1" w:rsidRDefault="00C578B1" w:rsidP="00C578B1">
      <w:pPr>
        <w:adjustRightInd w:val="0"/>
        <w:spacing w:after="0"/>
        <w:jc w:val="both"/>
        <w:rPr>
          <w:rFonts w:ascii="Poppins" w:hAnsi="Poppins" w:cs="Poppins"/>
          <w:b/>
          <w:sz w:val="18"/>
          <w:szCs w:val="18"/>
        </w:rPr>
      </w:pPr>
      <w:r>
        <w:rPr>
          <w:rFonts w:ascii="Poppins" w:hAnsi="Poppins" w:cs="Poppins"/>
          <w:b/>
          <w:sz w:val="18"/>
          <w:szCs w:val="18"/>
        </w:rPr>
        <w:t>Zaleca się, aby Wykonawca dokonał wizji lokalnej w miejscu opisanym w przedmiocie zamówienia oraz uzyskał na swoją odpowiedzialność i ryzyko wszelkie istotne informacje, które mogą być przydatne do przygotowania oferty. Wizja lokalna winna być wykonana na koszt własny Wykonawcy. Wszystkie rozwiązania dotyczące zakresu opracowania muszą zostać skonsultowane z Zamawiającym, w celu weryfikacji najlepszego rozwiązania.</w:t>
      </w:r>
    </w:p>
    <w:p w14:paraId="60636709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b/>
          <w:bCs/>
          <w:sz w:val="18"/>
          <w:szCs w:val="18"/>
        </w:rPr>
      </w:pPr>
    </w:p>
    <w:p w14:paraId="60749BDC" w14:textId="357AD0EB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  <w:r>
        <w:rPr>
          <w:rFonts w:ascii="Poppins" w:eastAsia="Calibri" w:hAnsi="Poppins" w:cs="Poppins"/>
          <w:b/>
          <w:bCs/>
          <w:sz w:val="18"/>
          <w:szCs w:val="18"/>
        </w:rPr>
        <w:t>Termin wykonania zamówienia</w:t>
      </w:r>
      <w:r>
        <w:rPr>
          <w:rFonts w:ascii="Poppins" w:eastAsia="Calibri" w:hAnsi="Poppins" w:cs="Poppins"/>
          <w:sz w:val="18"/>
          <w:szCs w:val="18"/>
        </w:rPr>
        <w:t xml:space="preserve">: </w:t>
      </w:r>
      <w:r w:rsidR="00175211">
        <w:rPr>
          <w:rFonts w:ascii="Poppins" w:eastAsia="Calibri" w:hAnsi="Poppins" w:cs="Poppins"/>
          <w:sz w:val="18"/>
          <w:szCs w:val="18"/>
        </w:rPr>
        <w:t>30 dni</w:t>
      </w:r>
      <w:r>
        <w:rPr>
          <w:rFonts w:ascii="Poppins" w:eastAsia="Calibri" w:hAnsi="Poppins" w:cs="Poppins"/>
          <w:sz w:val="18"/>
          <w:szCs w:val="18"/>
        </w:rPr>
        <w:t xml:space="preserve"> od dnia podpisania umowy </w:t>
      </w:r>
    </w:p>
    <w:p w14:paraId="748C2DB8" w14:textId="5C797953" w:rsidR="00C578B1" w:rsidRDefault="00175211" w:rsidP="00C578B1">
      <w:pPr>
        <w:adjustRightInd w:val="0"/>
        <w:spacing w:after="0"/>
        <w:jc w:val="both"/>
        <w:rPr>
          <w:rFonts w:ascii="Poppins" w:eastAsia="Calibri" w:hAnsi="Poppins" w:cs="Poppins"/>
          <w:b/>
          <w:bCs/>
          <w:sz w:val="18"/>
          <w:szCs w:val="18"/>
        </w:rPr>
      </w:pPr>
      <w:r>
        <w:rPr>
          <w:rFonts w:ascii="Poppins" w:eastAsia="Calibri" w:hAnsi="Poppins" w:cs="Poppins"/>
          <w:b/>
          <w:bCs/>
          <w:sz w:val="18"/>
          <w:szCs w:val="18"/>
        </w:rPr>
        <w:t>Okres gwarancji: n/d</w:t>
      </w:r>
    </w:p>
    <w:p w14:paraId="40C2F423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  <w:r>
        <w:rPr>
          <w:rFonts w:ascii="Poppins" w:eastAsia="Calibri" w:hAnsi="Poppins" w:cs="Poppins"/>
          <w:b/>
          <w:bCs/>
          <w:sz w:val="18"/>
          <w:szCs w:val="18"/>
        </w:rPr>
        <w:t>Sposób rozliczenia:</w:t>
      </w:r>
      <w:r>
        <w:rPr>
          <w:rFonts w:ascii="Poppins" w:eastAsia="Calibri" w:hAnsi="Poppins" w:cs="Poppins"/>
          <w:sz w:val="18"/>
          <w:szCs w:val="18"/>
        </w:rPr>
        <w:t xml:space="preserve"> ryczałt</w:t>
      </w:r>
    </w:p>
    <w:p w14:paraId="121CCC24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</w:p>
    <w:p w14:paraId="75D04A5B" w14:textId="7C0EAEAA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  <w:bookmarkStart w:id="1" w:name="_Hlk185503025"/>
      <w:r>
        <w:rPr>
          <w:rFonts w:ascii="Poppins" w:eastAsia="Calibri" w:hAnsi="Poppins" w:cs="Poppins"/>
          <w:b/>
          <w:bCs/>
          <w:sz w:val="18"/>
          <w:szCs w:val="18"/>
        </w:rPr>
        <w:t>Warunki płatności</w:t>
      </w:r>
      <w:r>
        <w:rPr>
          <w:rFonts w:ascii="Poppins" w:eastAsia="Calibri" w:hAnsi="Poppins" w:cs="Poppins"/>
          <w:sz w:val="18"/>
          <w:szCs w:val="18"/>
        </w:rPr>
        <w:t xml:space="preserve">: przelewem do </w:t>
      </w:r>
      <w:r w:rsidR="00175211">
        <w:rPr>
          <w:rFonts w:ascii="Poppins" w:eastAsia="Calibri" w:hAnsi="Poppins" w:cs="Poppins"/>
          <w:sz w:val="18"/>
          <w:szCs w:val="18"/>
        </w:rPr>
        <w:t>30</w:t>
      </w:r>
      <w:r>
        <w:rPr>
          <w:rFonts w:ascii="Poppins" w:eastAsia="Calibri" w:hAnsi="Poppins" w:cs="Poppins"/>
          <w:sz w:val="18"/>
          <w:szCs w:val="18"/>
        </w:rPr>
        <w:t xml:space="preserve"> dni licząc od daty przedłożenia faktury.</w:t>
      </w:r>
    </w:p>
    <w:bookmarkEnd w:id="1"/>
    <w:p w14:paraId="52C177A0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</w:p>
    <w:p w14:paraId="6317049F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b/>
          <w:bCs/>
          <w:sz w:val="18"/>
          <w:szCs w:val="18"/>
        </w:rPr>
      </w:pPr>
      <w:r>
        <w:rPr>
          <w:rFonts w:ascii="Poppins" w:eastAsia="Calibri" w:hAnsi="Poppins" w:cs="Poppins"/>
          <w:b/>
          <w:bCs/>
          <w:sz w:val="18"/>
          <w:szCs w:val="18"/>
        </w:rPr>
        <w:t xml:space="preserve">Inne propozycje zapisów w treści przyszłej umowy: </w:t>
      </w:r>
    </w:p>
    <w:p w14:paraId="05193D41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bookmarkStart w:id="2" w:name="_Hlk136851192"/>
      <w:r>
        <w:rPr>
          <w:rFonts w:ascii="Poppins" w:eastAsia="Calibri" w:hAnsi="Poppins" w:cs="Poppins"/>
          <w:sz w:val="18"/>
          <w:szCs w:val="18"/>
          <w:lang w:eastAsia="pl-PL"/>
        </w:rPr>
        <w:t>- w przypadku zalecenia przez właściwy Urząd uzupełnienia dokumentacji projektowej złożonej przez Zamawiającego, Wykonawca zobowiązany jest do ich uzupełnienia na swój koszt i we wskazanym przez Urząd terminie,</w:t>
      </w:r>
    </w:p>
    <w:p w14:paraId="344F92E6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-  uzyskanie wszelkich zgód i decyzji oraz uzgodnienia, m.in. z Miejskim Konserwatorem Zabytków przez Wykonawcę,</w:t>
      </w:r>
    </w:p>
    <w:p w14:paraId="6BC34271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</w:p>
    <w:p w14:paraId="3CD8CE6E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Przed podpisaniem umowy Wykonawca, zobowiązany będzie dostarczyć Zamawiającemu następujące dokumenty:</w:t>
      </w:r>
    </w:p>
    <w:p w14:paraId="647422A8" w14:textId="77777777" w:rsidR="00C578B1" w:rsidRDefault="00C578B1" w:rsidP="00C57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oppins" w:eastAsia="Calibri" w:hAnsi="Poppins" w:cs="Poppins"/>
          <w:sz w:val="18"/>
          <w:szCs w:val="18"/>
          <w:lang w:eastAsia="pl-PL"/>
        </w:rPr>
      </w:pPr>
      <w:r>
        <w:rPr>
          <w:rFonts w:ascii="Poppins" w:eastAsia="Calibri" w:hAnsi="Poppins" w:cs="Poppins"/>
          <w:sz w:val="18"/>
          <w:szCs w:val="18"/>
          <w:lang w:eastAsia="pl-PL"/>
        </w:rPr>
        <w:t>- opłaconą polisę ubezpieczenia OC w zakresie prowadzonej działalności. Potwierdzenie opłaty może wynikać z samego dokumentu polisy OC , bądź innych dokumentów potwierdzających opłacenie polisy. Wykonawca obowiązany jest przedłożyć zamawiającemu kopię aktualnej polisy każdorazowo w przypadku wygaśnięcia ubezpieczenia.</w:t>
      </w:r>
    </w:p>
    <w:p w14:paraId="566278EC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</w:p>
    <w:p w14:paraId="1AC5D32C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</w:p>
    <w:p w14:paraId="324305DE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</w:p>
    <w:p w14:paraId="5044E90B" w14:textId="77777777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  <w:t xml:space="preserve">Sporządził: </w:t>
      </w:r>
    </w:p>
    <w:p w14:paraId="7EAD2B33" w14:textId="11E1244F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  <w:t>02.07.2025</w:t>
      </w:r>
    </w:p>
    <w:p w14:paraId="545F4C6C" w14:textId="3EA83BE8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  <w:t>Zastępca Kierownika ADM-</w:t>
      </w:r>
      <w:r w:rsidR="00175211">
        <w:rPr>
          <w:rFonts w:ascii="Poppins" w:eastAsia="Calibri" w:hAnsi="Poppins" w:cs="Poppins"/>
          <w:sz w:val="18"/>
          <w:szCs w:val="18"/>
        </w:rPr>
        <w:t>3</w:t>
      </w:r>
    </w:p>
    <w:bookmarkEnd w:id="2"/>
    <w:p w14:paraId="67039FAD" w14:textId="009D32EF" w:rsidR="00C578B1" w:rsidRDefault="00C578B1" w:rsidP="00C578B1">
      <w:pPr>
        <w:adjustRightInd w:val="0"/>
        <w:spacing w:after="0"/>
        <w:jc w:val="both"/>
        <w:rPr>
          <w:rFonts w:ascii="Poppins" w:eastAsia="Calibri" w:hAnsi="Poppins" w:cs="Poppins"/>
          <w:sz w:val="18"/>
          <w:szCs w:val="18"/>
        </w:rPr>
      </w:pP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>
        <w:rPr>
          <w:rFonts w:ascii="Poppins" w:eastAsia="Calibri" w:hAnsi="Poppins" w:cs="Poppins"/>
          <w:sz w:val="18"/>
          <w:szCs w:val="18"/>
        </w:rPr>
        <w:tab/>
      </w:r>
      <w:r w:rsidR="00175211">
        <w:rPr>
          <w:rFonts w:ascii="Poppins" w:eastAsia="Calibri" w:hAnsi="Poppins" w:cs="Poppins"/>
          <w:sz w:val="18"/>
          <w:szCs w:val="18"/>
        </w:rPr>
        <w:t>Agnieszka Plikus</w:t>
      </w:r>
    </w:p>
    <w:p w14:paraId="3786F410" w14:textId="77777777" w:rsidR="000E7FF4" w:rsidRDefault="000E7FF4"/>
    <w:sectPr w:rsidR="000E7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317B"/>
    <w:multiLevelType w:val="hybridMultilevel"/>
    <w:tmpl w:val="68026EC2"/>
    <w:lvl w:ilvl="0" w:tplc="0415000F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41F1A"/>
    <w:multiLevelType w:val="hybridMultilevel"/>
    <w:tmpl w:val="A29A88E4"/>
    <w:lvl w:ilvl="0" w:tplc="9FF86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B41D0"/>
    <w:multiLevelType w:val="hybridMultilevel"/>
    <w:tmpl w:val="05140B30"/>
    <w:lvl w:ilvl="0" w:tplc="E3A6FBB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3E4145"/>
    <w:multiLevelType w:val="hybridMultilevel"/>
    <w:tmpl w:val="55FCF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153818">
    <w:abstractNumId w:val="3"/>
  </w:num>
  <w:num w:numId="2" w16cid:durableId="822965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711141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7116168">
    <w:abstractNumId w:val="3"/>
  </w:num>
  <w:num w:numId="5" w16cid:durableId="1665930830">
    <w:abstractNumId w:val="0"/>
  </w:num>
  <w:num w:numId="6" w16cid:durableId="1785542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8B1"/>
    <w:rsid w:val="000E7FF4"/>
    <w:rsid w:val="00175211"/>
    <w:rsid w:val="00254325"/>
    <w:rsid w:val="007C353F"/>
    <w:rsid w:val="007C4B73"/>
    <w:rsid w:val="00C5473E"/>
    <w:rsid w:val="00C578B1"/>
    <w:rsid w:val="00C6706F"/>
    <w:rsid w:val="00E5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F0097"/>
  <w15:chartTrackingRefBased/>
  <w15:docId w15:val="{7126F7F9-465A-40DF-B724-3D02A170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8B1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78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8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8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8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8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8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8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8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8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8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8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8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8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8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8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8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8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8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8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8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78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8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8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8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8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9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1068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Plikus</dc:creator>
  <cp:keywords/>
  <dc:description/>
  <cp:lastModifiedBy>Agnieszka Plikus</cp:lastModifiedBy>
  <cp:revision>3</cp:revision>
  <cp:lastPrinted>2025-07-07T11:09:00Z</cp:lastPrinted>
  <dcterms:created xsi:type="dcterms:W3CDTF">2025-07-02T10:13:00Z</dcterms:created>
  <dcterms:modified xsi:type="dcterms:W3CDTF">2025-07-07T11:09:00Z</dcterms:modified>
</cp:coreProperties>
</file>